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1730"/>
        <w:gridCol w:w="4759"/>
      </w:tblGrid>
      <w:tr w:rsidR="00A27DE3" w:rsidTr="00B66CB5">
        <w:trPr>
          <w:trHeight w:val="1074"/>
        </w:trPr>
        <w:tc>
          <w:tcPr>
            <w:tcW w:w="4109" w:type="dxa"/>
          </w:tcPr>
          <w:p w:rsidR="00A27DE3" w:rsidRDefault="000D6265" w:rsidP="00264E6C">
            <w:pPr>
              <w:pStyle w:val="2"/>
              <w:outlineLvl w:val="1"/>
            </w:pPr>
            <w:r>
              <w:t xml:space="preserve">    </w:t>
            </w:r>
            <w:r w:rsidR="00026251">
              <w:t xml:space="preserve">   </w:t>
            </w:r>
          </w:p>
          <w:p w:rsidR="00A27DE3" w:rsidRPr="0027701F" w:rsidRDefault="00A27DE3" w:rsidP="00264E6C">
            <w:pPr>
              <w:ind w:right="-284"/>
              <w:rPr>
                <w:rFonts w:ascii="Arial Black" w:hAnsi="Arial Black"/>
                <w:i/>
                <w:color w:val="0099CC"/>
                <w:sz w:val="26"/>
                <w:szCs w:val="26"/>
              </w:rPr>
            </w:pPr>
            <w:r w:rsidRPr="00725EF0">
              <w:rPr>
                <w:rFonts w:ascii="Arial Black" w:hAnsi="Arial Black"/>
                <w:i/>
                <w:color w:val="0099CC"/>
                <w:sz w:val="26"/>
                <w:szCs w:val="26"/>
              </w:rPr>
              <w:t>Академия Бизнес-Финанс</w:t>
            </w:r>
          </w:p>
          <w:p w:rsidR="00AA47CA" w:rsidRDefault="001B796F" w:rsidP="00AA47CA">
            <w:pPr>
              <w:ind w:right="-284"/>
              <w:rPr>
                <w:rFonts w:ascii="Arial Black" w:hAnsi="Arial Black"/>
                <w:i/>
                <w:color w:val="0099CC"/>
                <w:sz w:val="26"/>
                <w:szCs w:val="26"/>
              </w:rPr>
            </w:pPr>
            <w:r>
              <w:rPr>
                <w:rFonts w:ascii="Arial Black" w:hAnsi="Arial Black"/>
                <w:i/>
                <w:noProof/>
                <w:color w:val="0099CC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B317442" wp14:editId="5345D04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28574</wp:posOffset>
                      </wp:positionV>
                      <wp:extent cx="2638425" cy="0"/>
                      <wp:effectExtent l="0" t="19050" r="952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 w="38100" cmpd="thinThick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25pt,2.25pt" to="2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" strokecolor="#4579b8 [3044]" strokeweight="3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="00A27DE3" w:rsidRPr="0027701F">
              <w:rPr>
                <w:rFonts w:ascii="Arial Black" w:hAnsi="Arial Black"/>
                <w:i/>
                <w:noProof/>
                <w:color w:val="0099CC"/>
                <w:sz w:val="26"/>
                <w:szCs w:val="26"/>
                <w:lang w:eastAsia="ru-RU"/>
              </w:rPr>
              <w:br/>
            </w:r>
          </w:p>
          <w:p w:rsidR="00A27DE3" w:rsidRPr="0027701F" w:rsidRDefault="00A27DE3" w:rsidP="00AA47CA">
            <w:pPr>
              <w:ind w:right="-284"/>
              <w:rPr>
                <w:rFonts w:ascii="Arial Black" w:hAnsi="Arial Black"/>
                <w:i/>
                <w:color w:val="0099CC"/>
                <w:sz w:val="26"/>
                <w:szCs w:val="26"/>
              </w:rPr>
            </w:pPr>
          </w:p>
        </w:tc>
        <w:tc>
          <w:tcPr>
            <w:tcW w:w="1730" w:type="dxa"/>
          </w:tcPr>
          <w:p w:rsidR="00A27DE3" w:rsidRDefault="00A27DE3" w:rsidP="00264E6C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543EDC" wp14:editId="12FC5C8F">
                  <wp:extent cx="961401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no_name 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43" cy="103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A27DE3" w:rsidRDefault="00A27DE3" w:rsidP="00264E6C">
            <w:pPr>
              <w:pStyle w:val="a3"/>
              <w:jc w:val="center"/>
            </w:pPr>
          </w:p>
          <w:p w:rsidR="00A27DE3" w:rsidRDefault="00A27DE3" w:rsidP="00264E6C">
            <w:pPr>
              <w:pStyle w:val="a3"/>
              <w:jc w:val="center"/>
            </w:pPr>
          </w:p>
          <w:p w:rsidR="00A27DE3" w:rsidRPr="00725EF0" w:rsidRDefault="00A27DE3" w:rsidP="00264E6C">
            <w:pPr>
              <w:ind w:right="-284"/>
              <w:rPr>
                <w:rFonts w:ascii="Arial Black" w:hAnsi="Arial Black"/>
                <w:i/>
                <w:color w:val="0099CC"/>
                <w:sz w:val="26"/>
                <w:szCs w:val="26"/>
                <w:lang w:val="en-US"/>
              </w:rPr>
            </w:pPr>
            <w:r w:rsidRPr="00725EF0">
              <w:rPr>
                <w:rFonts w:ascii="Arial Black" w:hAnsi="Arial Black"/>
                <w:i/>
                <w:color w:val="0099CC"/>
                <w:sz w:val="26"/>
                <w:szCs w:val="26"/>
                <w:lang w:val="en-US"/>
              </w:rPr>
              <w:t>Academy of Business Finance</w:t>
            </w:r>
          </w:p>
          <w:p w:rsidR="00A27DE3" w:rsidRPr="00A36E93" w:rsidRDefault="001B796F" w:rsidP="00264E6C">
            <w:pPr>
              <w:pStyle w:val="a3"/>
              <w:jc w:val="center"/>
              <w:rPr>
                <w:color w:val="0099CC"/>
              </w:rPr>
            </w:pPr>
            <w:r>
              <w:rPr>
                <w:rFonts w:ascii="Arial Black" w:hAnsi="Arial Black"/>
                <w:i/>
                <w:noProof/>
                <w:color w:val="0099CC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6779D3B" wp14:editId="65D7E4F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78739</wp:posOffset>
                      </wp:positionV>
                      <wp:extent cx="2686050" cy="0"/>
                      <wp:effectExtent l="0" t="19050" r="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ln w="38100" cmpd="thinThick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.5pt,6.2pt" to="2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" strokecolor="#4579b8 [3044]" strokeweight="3pt">
                      <v:stroke linestyle="thinThick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62B69" w:rsidRPr="001C4968" w:rsidRDefault="00162B69" w:rsidP="00162B69">
      <w:pPr>
        <w:pStyle w:val="ab"/>
        <w:spacing w:before="0" w:after="0"/>
        <w:ind w:left="1416" w:firstLine="708"/>
        <w:rPr>
          <w:b/>
          <w:color w:val="000000"/>
          <w:sz w:val="28"/>
          <w:szCs w:val="28"/>
        </w:rPr>
      </w:pPr>
      <w:bookmarkStart w:id="0" w:name="_GoBack"/>
      <w:r w:rsidRPr="001C4968">
        <w:rPr>
          <w:b/>
          <w:color w:val="000000"/>
          <w:sz w:val="28"/>
          <w:szCs w:val="28"/>
        </w:rPr>
        <w:t>Стандарты ипотечного брокера</w:t>
      </w:r>
    </w:p>
    <w:bookmarkEnd w:id="0"/>
    <w:p w:rsidR="00162B69" w:rsidRDefault="00162B69" w:rsidP="00162B69">
      <w:pPr>
        <w:pStyle w:val="ab"/>
        <w:spacing w:before="0" w:after="0"/>
        <w:ind w:left="1416" w:firstLine="708"/>
        <w:rPr>
          <w:b/>
          <w:color w:val="330000"/>
        </w:rPr>
      </w:pPr>
    </w:p>
    <w:p w:rsidR="00162B69" w:rsidRDefault="00162B69" w:rsidP="00162B69">
      <w:pPr>
        <w:pStyle w:val="ab"/>
        <w:spacing w:before="0" w:after="0"/>
        <w:ind w:left="1416" w:hanging="696"/>
        <w:rPr>
          <w:b/>
          <w:color w:val="330000"/>
        </w:rPr>
      </w:pPr>
      <w:r>
        <w:rPr>
          <w:b/>
          <w:color w:val="330000"/>
        </w:rPr>
        <w:t>1.Общие положения</w:t>
      </w:r>
    </w:p>
    <w:p w:rsidR="00162B69" w:rsidRPr="001C4968" w:rsidRDefault="00162B69" w:rsidP="00162B69">
      <w:pPr>
        <w:pStyle w:val="ab"/>
        <w:spacing w:before="0" w:after="0"/>
        <w:ind w:left="1416" w:firstLine="708"/>
        <w:rPr>
          <w:b/>
          <w:color w:val="330000"/>
        </w:rPr>
      </w:pPr>
    </w:p>
    <w:p w:rsidR="00162B69" w:rsidRPr="009E3854" w:rsidRDefault="00162B69" w:rsidP="00162B69">
      <w:pPr>
        <w:pStyle w:val="ab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Pr="009E3854">
        <w:rPr>
          <w:color w:val="000000"/>
        </w:rPr>
        <w:t>Ипотечный брокер – физическое лицо или предприниматель без образования юр</w:t>
      </w:r>
      <w:r>
        <w:rPr>
          <w:color w:val="000000"/>
        </w:rPr>
        <w:t xml:space="preserve">идического </w:t>
      </w:r>
      <w:r w:rsidRPr="009E3854">
        <w:rPr>
          <w:color w:val="000000"/>
        </w:rPr>
        <w:t>лица (</w:t>
      </w:r>
      <w:r>
        <w:rPr>
          <w:color w:val="000000"/>
        </w:rPr>
        <w:t>ИП</w:t>
      </w:r>
      <w:r w:rsidRPr="009E3854">
        <w:rPr>
          <w:color w:val="000000"/>
        </w:rPr>
        <w:t>), реализующий услуги на основании природы агентского договора с клиентом по консультированию о кредитных ипотечных программах на рынке и содействию в формировании материалов заявительных документов для потенциального кредитора, иных участников программ ипотечного кредитования кредитора в соответствии с договоренностями между клиентом и кредитором (его партнерами – участниками программы)</w:t>
      </w:r>
      <w:r>
        <w:rPr>
          <w:color w:val="000000"/>
        </w:rPr>
        <w:t>.</w:t>
      </w:r>
      <w:proofErr w:type="gramEnd"/>
    </w:p>
    <w:p w:rsidR="00162B69" w:rsidRPr="00E27068" w:rsidRDefault="00162B69" w:rsidP="00162B69">
      <w:pPr>
        <w:pStyle w:val="ab"/>
        <w:spacing w:before="120" w:after="0"/>
        <w:jc w:val="both"/>
        <w:rPr>
          <w:color w:val="000000"/>
        </w:rPr>
      </w:pPr>
      <w:r w:rsidRPr="00E27068">
        <w:rPr>
          <w:color w:val="000000"/>
        </w:rPr>
        <w:t>1.</w:t>
      </w:r>
      <w:r>
        <w:rPr>
          <w:color w:val="000000"/>
        </w:rPr>
        <w:t>2</w:t>
      </w:r>
      <w:r w:rsidRPr="00E27068">
        <w:rPr>
          <w:color w:val="000000"/>
        </w:rPr>
        <w:t xml:space="preserve">. Ипотечный брокер является агентом клиента/заемщика и обязан представлять его интересы в банках-кредиторах и в других организациях, являющихся участниками рынка ипотечного кредитования. </w:t>
      </w:r>
    </w:p>
    <w:p w:rsidR="00162B69" w:rsidRPr="00E27068" w:rsidRDefault="00162B69" w:rsidP="00162B69">
      <w:pPr>
        <w:pStyle w:val="ab"/>
        <w:spacing w:before="120" w:after="0"/>
        <w:jc w:val="both"/>
        <w:rPr>
          <w:color w:val="000000"/>
        </w:rPr>
      </w:pPr>
      <w:r w:rsidRPr="00E27068">
        <w:rPr>
          <w:color w:val="000000"/>
        </w:rPr>
        <w:t>1.</w:t>
      </w:r>
      <w:r>
        <w:rPr>
          <w:color w:val="000000"/>
        </w:rPr>
        <w:t>3</w:t>
      </w:r>
      <w:r w:rsidRPr="00E27068">
        <w:rPr>
          <w:color w:val="000000"/>
        </w:rPr>
        <w:t xml:space="preserve">. Права ипотечного брокера по представлению интересов клиента/заемщика ограничиваются его представительским статусом.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E27068">
        <w:rPr>
          <w:color w:val="000000"/>
        </w:rPr>
        <w:t>1.</w:t>
      </w:r>
      <w:r>
        <w:rPr>
          <w:color w:val="000000"/>
        </w:rPr>
        <w:t>4</w:t>
      </w:r>
      <w:r w:rsidRPr="00E27068">
        <w:rPr>
          <w:color w:val="000000"/>
        </w:rPr>
        <w:t xml:space="preserve">. </w:t>
      </w:r>
      <w:r w:rsidRPr="00222F8B">
        <w:rPr>
          <w:color w:val="000000"/>
        </w:rPr>
        <w:t xml:space="preserve">В случае возникновения противоречий между кредитными организациями и интересами клиента/заемщика приоритет работы </w:t>
      </w:r>
      <w:r>
        <w:rPr>
          <w:color w:val="000000"/>
        </w:rPr>
        <w:t>и</w:t>
      </w:r>
      <w:r w:rsidRPr="00222F8B">
        <w:rPr>
          <w:color w:val="000000"/>
        </w:rPr>
        <w:t>потечного брокера должен предусматривать содействие в решении вопроса на обоюдовыгодных условиях с учетом интересов всех сторон.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>1.5. Ипотечный брокер должен иметь достаточный объем профессиональных знаний и умений для обслуживания «стандартного» ипотечного клиента/заемщика.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>1.6. Ипотечный брокер должен владеть: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основными понятиями рынка ипотечного кредитования, недвижимости, риэлтерских, банковских услуг, страхования и оценки;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правовой базой по ипотечному кредитованию и основ применения связанных с ним норм права;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вопросами условий, специфики ипотечных программ;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процедурой выдачи ипотечного кредита;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навыками оформления ипотечной сделки;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принципами анализа платежеспособности клиента/заемщика;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22F8B">
        <w:rPr>
          <w:color w:val="000000"/>
        </w:rPr>
        <w:t>основными принципами работы банков с клиентами в рамках программ ипотечного кредитования,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навыками техники продаж и работы с возражениями,</w:t>
      </w:r>
    </w:p>
    <w:p w:rsidR="00162B69" w:rsidRPr="00222F8B" w:rsidRDefault="00162B69" w:rsidP="00162B69">
      <w:pPr>
        <w:pStyle w:val="ab"/>
        <w:spacing w:before="0" w:after="0"/>
        <w:jc w:val="both"/>
        <w:rPr>
          <w:color w:val="000000"/>
        </w:rPr>
      </w:pPr>
      <w:r w:rsidRPr="00222F8B">
        <w:rPr>
          <w:color w:val="000000"/>
        </w:rPr>
        <w:t>- организацией взаимодействия в процессе контрагентов в процессе оформления ипотечной сделки и т.п.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>1.7. Ипотечный брокер должен быть сертифицирован в Единой системе обучения и добровольной сертификации ипотечных брокеров.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1.8. Ипотечный брокер </w:t>
      </w:r>
      <w:proofErr w:type="gramStart"/>
      <w:r w:rsidRPr="00222F8B">
        <w:rPr>
          <w:color w:val="000000"/>
        </w:rPr>
        <w:t>обязан</w:t>
      </w:r>
      <w:proofErr w:type="gramEnd"/>
      <w:r w:rsidRPr="00222F8B">
        <w:rPr>
          <w:color w:val="000000"/>
        </w:rPr>
        <w:t xml:space="preserve"> постоянно совершенствовать свои профессиональные знания и навыки, регулярно в соответствии с установленным порядком подтверждать свою сертификацию.</w:t>
      </w:r>
    </w:p>
    <w:p w:rsidR="00162B69" w:rsidRPr="001C4968" w:rsidRDefault="00162B69" w:rsidP="00162B69">
      <w:pPr>
        <w:pStyle w:val="ab"/>
        <w:spacing w:before="0" w:after="0"/>
        <w:rPr>
          <w:color w:val="000000"/>
        </w:rPr>
      </w:pPr>
    </w:p>
    <w:p w:rsidR="00162B69" w:rsidRPr="001C4968" w:rsidRDefault="00162B69" w:rsidP="00162B69">
      <w:pPr>
        <w:pStyle w:val="ab"/>
        <w:pageBreakBefore/>
        <w:spacing w:before="0" w:after="0"/>
        <w:ind w:left="709" w:firstLine="11"/>
        <w:rPr>
          <w:rStyle w:val="af"/>
          <w:color w:val="000000"/>
        </w:rPr>
      </w:pPr>
      <w:r>
        <w:rPr>
          <w:rStyle w:val="af"/>
          <w:color w:val="000000"/>
        </w:rPr>
        <w:lastRenderedPageBreak/>
        <w:t>2.</w:t>
      </w:r>
      <w:r w:rsidRPr="001C4968">
        <w:rPr>
          <w:rStyle w:val="af"/>
          <w:color w:val="000000"/>
        </w:rPr>
        <w:t xml:space="preserve"> Обязанности ипотечного брокера перед клиентами</w:t>
      </w:r>
      <w:r>
        <w:rPr>
          <w:rStyle w:val="af"/>
          <w:color w:val="000000"/>
        </w:rPr>
        <w:t>/заемщиками</w:t>
      </w:r>
    </w:p>
    <w:p w:rsidR="00162B69" w:rsidRPr="001C4968" w:rsidRDefault="00162B69" w:rsidP="00162B69">
      <w:pPr>
        <w:pStyle w:val="ab"/>
        <w:spacing w:before="0" w:after="0"/>
        <w:ind w:left="708" w:firstLine="708"/>
        <w:rPr>
          <w:color w:val="330000"/>
        </w:rPr>
      </w:pP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222F8B">
        <w:rPr>
          <w:color w:val="000000"/>
        </w:rPr>
        <w:t xml:space="preserve">Ипотечный брокер должен предоставлять клиентам/заемщикам достоверную информацию об ипотечных кредитных продуктах различных банков и требованиях, предъявляемых страховыми компаниями и банками, к клиенту/заемщику и предмету залога.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2.2. При выборе программ ипотечный брокер должен руководствоваться исключительно </w:t>
      </w:r>
      <w:r w:rsidRPr="00222F8B">
        <w:rPr>
          <w:color w:val="330000"/>
        </w:rPr>
        <w:t xml:space="preserve">как интересами клиента/заемщика, так и </w:t>
      </w:r>
      <w:proofErr w:type="gramStart"/>
      <w:r w:rsidRPr="00222F8B">
        <w:rPr>
          <w:color w:val="330000"/>
        </w:rPr>
        <w:t>банка-потенциального</w:t>
      </w:r>
      <w:proofErr w:type="gramEnd"/>
      <w:r w:rsidRPr="00222F8B">
        <w:rPr>
          <w:color w:val="330000"/>
        </w:rPr>
        <w:t xml:space="preserve"> кредитора</w:t>
      </w:r>
      <w:r w:rsidRPr="00222F8B">
        <w:rPr>
          <w:color w:val="000000"/>
        </w:rPr>
        <w:t xml:space="preserve">, а не личной выгодой.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 w:rsidRPr="00222F8B">
        <w:rPr>
          <w:color w:val="330000"/>
        </w:rPr>
        <w:t xml:space="preserve">2.3. Ипотечный </w:t>
      </w:r>
      <w:r>
        <w:rPr>
          <w:color w:val="330000"/>
        </w:rPr>
        <w:t>б</w:t>
      </w:r>
      <w:r w:rsidRPr="00222F8B">
        <w:rPr>
          <w:color w:val="330000"/>
        </w:rPr>
        <w:t>рокер осуществляет консультирование клиентов желающих получить ипотечный кредит под залог недвижимости</w:t>
      </w:r>
      <w:r>
        <w:rPr>
          <w:color w:val="330000"/>
        </w:rPr>
        <w:t>,</w:t>
      </w:r>
      <w:r w:rsidRPr="00222F8B">
        <w:rPr>
          <w:color w:val="330000"/>
        </w:rPr>
        <w:t xml:space="preserve"> расположенной</w:t>
      </w:r>
      <w:r>
        <w:rPr>
          <w:color w:val="330000"/>
        </w:rPr>
        <w:t>,</w:t>
      </w:r>
      <w:r w:rsidRPr="00222F8B">
        <w:rPr>
          <w:color w:val="330000"/>
        </w:rPr>
        <w:t xml:space="preserve"> как правило</w:t>
      </w:r>
      <w:r>
        <w:rPr>
          <w:color w:val="330000"/>
        </w:rPr>
        <w:t>,</w:t>
      </w:r>
      <w:r w:rsidRPr="00222F8B">
        <w:rPr>
          <w:color w:val="330000"/>
        </w:rPr>
        <w:t xml:space="preserve"> на территории реализации кредитных программ банков.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2.4. Клиент/заемщик вправе потребовать от ипотечного брокера доказательств его объективности при выборе для него наилучшей кредитной программы, а брокер обязан эти доказательства предоставить.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 w:rsidRPr="00222F8B">
        <w:rPr>
          <w:color w:val="000000"/>
        </w:rPr>
        <w:t xml:space="preserve">2.5. Ипотечный брокер должен разъяснять клиентам/заемщикам правовые последствия обязательств по договору на оказание брокерских услуг, </w:t>
      </w:r>
      <w:r w:rsidRPr="00222F8B">
        <w:rPr>
          <w:color w:val="330000"/>
        </w:rPr>
        <w:t>по кредитной ипотечной сделке и связанным с ней договором</w:t>
      </w:r>
      <w:r w:rsidRPr="00222F8B">
        <w:rPr>
          <w:color w:val="000000"/>
        </w:rPr>
        <w:t xml:space="preserve">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2.6. Ипотечный брокер не вправе использовать и разглашать конфиденциальную информацию о клиенте/заемщике в свою пользу или в пользу третьей стороны без письменного согласия клиента/заемщика.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Исключение может составлять только: </w:t>
      </w:r>
    </w:p>
    <w:p w:rsidR="00162B69" w:rsidRPr="00222F8B" w:rsidRDefault="00162B69" w:rsidP="00162B69">
      <w:pPr>
        <w:pStyle w:val="ab"/>
        <w:numPr>
          <w:ilvl w:val="0"/>
          <w:numId w:val="19"/>
        </w:numPr>
        <w:tabs>
          <w:tab w:val="num" w:pos="0"/>
        </w:tabs>
        <w:suppressAutoHyphens w:val="0"/>
        <w:spacing w:before="0" w:after="0"/>
        <w:ind w:left="0" w:firstLine="180"/>
        <w:jc w:val="both"/>
        <w:rPr>
          <w:color w:val="000000"/>
        </w:rPr>
      </w:pPr>
      <w:r w:rsidRPr="00222F8B">
        <w:rPr>
          <w:color w:val="000000"/>
        </w:rPr>
        <w:t>наличие официального запроса уполномоченных органов или постановления суда;</w:t>
      </w:r>
    </w:p>
    <w:p w:rsidR="00162B69" w:rsidRPr="00222F8B" w:rsidRDefault="00162B69" w:rsidP="00162B69">
      <w:pPr>
        <w:pStyle w:val="ab"/>
        <w:numPr>
          <w:ilvl w:val="0"/>
          <w:numId w:val="19"/>
        </w:numPr>
        <w:tabs>
          <w:tab w:val="num" w:pos="0"/>
        </w:tabs>
        <w:suppressAutoHyphens w:val="0"/>
        <w:spacing w:before="0" w:after="0"/>
        <w:ind w:left="0" w:firstLine="180"/>
        <w:rPr>
          <w:color w:val="330000"/>
        </w:rPr>
      </w:pPr>
      <w:r w:rsidRPr="00222F8B">
        <w:rPr>
          <w:color w:val="000000"/>
        </w:rPr>
        <w:t>для предотвращения противоправных действий со стороны клиента/заемщика;</w:t>
      </w:r>
      <w:r w:rsidRPr="00222F8B">
        <w:rPr>
          <w:color w:val="330000"/>
        </w:rPr>
        <w:t xml:space="preserve"> </w:t>
      </w:r>
    </w:p>
    <w:p w:rsidR="00162B69" w:rsidRPr="00222F8B" w:rsidRDefault="00162B69" w:rsidP="00162B69">
      <w:pPr>
        <w:pStyle w:val="ab"/>
        <w:numPr>
          <w:ilvl w:val="0"/>
          <w:numId w:val="19"/>
        </w:numPr>
        <w:tabs>
          <w:tab w:val="num" w:pos="0"/>
        </w:tabs>
        <w:suppressAutoHyphens w:val="0"/>
        <w:spacing w:before="0" w:after="0"/>
        <w:ind w:left="0" w:firstLine="180"/>
        <w:jc w:val="both"/>
        <w:rPr>
          <w:color w:val="330000"/>
        </w:rPr>
      </w:pPr>
      <w:r w:rsidRPr="00222F8B">
        <w:rPr>
          <w:color w:val="000000"/>
        </w:rPr>
        <w:t>защищаясь от обвинения в незаконном поведении или нарушении настоящих стандартов.</w:t>
      </w:r>
    </w:p>
    <w:p w:rsidR="00162B69" w:rsidRPr="001C4968" w:rsidRDefault="00162B69" w:rsidP="00162B69">
      <w:pPr>
        <w:pStyle w:val="ab"/>
        <w:spacing w:before="0" w:after="0"/>
        <w:ind w:left="1068" w:firstLine="180"/>
        <w:rPr>
          <w:color w:val="330000"/>
        </w:rPr>
      </w:pPr>
    </w:p>
    <w:p w:rsidR="00162B69" w:rsidRPr="001C4968" w:rsidRDefault="00162B69" w:rsidP="00162B69">
      <w:pPr>
        <w:pStyle w:val="ab"/>
        <w:spacing w:before="0" w:after="0"/>
        <w:ind w:firstLine="709"/>
        <w:rPr>
          <w:rStyle w:val="af"/>
          <w:color w:val="000000"/>
        </w:rPr>
      </w:pPr>
      <w:r>
        <w:rPr>
          <w:rStyle w:val="af"/>
          <w:color w:val="000000"/>
        </w:rPr>
        <w:t>3.</w:t>
      </w:r>
      <w:r w:rsidRPr="001C4968">
        <w:rPr>
          <w:rStyle w:val="af"/>
          <w:color w:val="000000"/>
        </w:rPr>
        <w:t xml:space="preserve"> Обязанности ипотечного брокера перед банками-партнерами</w:t>
      </w:r>
    </w:p>
    <w:p w:rsidR="00162B69" w:rsidRPr="001C4968" w:rsidRDefault="00162B69" w:rsidP="00162B69">
      <w:pPr>
        <w:pStyle w:val="ab"/>
        <w:spacing w:before="0" w:after="0"/>
        <w:ind w:firstLine="708"/>
        <w:rPr>
          <w:color w:val="330000"/>
        </w:rPr>
      </w:pPr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>
        <w:rPr>
          <w:color w:val="000000"/>
        </w:rPr>
        <w:t xml:space="preserve">3.1. </w:t>
      </w:r>
      <w:proofErr w:type="gramStart"/>
      <w:r w:rsidRPr="00222F8B">
        <w:rPr>
          <w:color w:val="000000"/>
        </w:rPr>
        <w:t xml:space="preserve">Ипотечный брокер обязан предоставлять в банк достоверную информацию о клиенте/заемщике, не прибегать к фальсификации документов, а в случае обнаружения фальсификации со стороны клиента/заемщика предостеречь клиента/заемщика от подобных действий и воспрепятствовать их осуществлению. </w:t>
      </w:r>
      <w:proofErr w:type="gramEnd"/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 w:rsidRPr="00222F8B">
        <w:rPr>
          <w:color w:val="000000"/>
        </w:rPr>
        <w:t>3.2. Ипотечный брокер не должен выступать с ложными и дискредитирующими заявлениями о банках-партнерах.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3.3. Во избежание дополнительных трудозатрат со стороны сотрудников банков, ипотечный брокер должен </w:t>
      </w:r>
      <w:proofErr w:type="gramStart"/>
      <w:r w:rsidRPr="00222F8B">
        <w:rPr>
          <w:color w:val="000000"/>
        </w:rPr>
        <w:t>стремиться не предоставлять</w:t>
      </w:r>
      <w:proofErr w:type="gramEnd"/>
      <w:r w:rsidRPr="00222F8B">
        <w:rPr>
          <w:color w:val="000000"/>
        </w:rPr>
        <w:t xml:space="preserve"> без острой необходимости документы по клиенту/заемщику на рассмотрение одновременно в несколько банков. 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3.4. </w:t>
      </w:r>
      <w:proofErr w:type="gramStart"/>
      <w:r w:rsidRPr="00222F8B">
        <w:rPr>
          <w:color w:val="000000"/>
        </w:rPr>
        <w:t xml:space="preserve">Ипотечный </w:t>
      </w:r>
      <w:r>
        <w:rPr>
          <w:color w:val="000000"/>
        </w:rPr>
        <w:t>б</w:t>
      </w:r>
      <w:r w:rsidRPr="00222F8B">
        <w:rPr>
          <w:color w:val="000000"/>
        </w:rPr>
        <w:t xml:space="preserve">рокер должен гарантировать банкам-партнерам, что копии, предоставляемые в </w:t>
      </w:r>
      <w:r>
        <w:rPr>
          <w:color w:val="000000"/>
        </w:rPr>
        <w:t>б</w:t>
      </w:r>
      <w:r w:rsidRPr="00222F8B">
        <w:rPr>
          <w:color w:val="000000"/>
        </w:rPr>
        <w:t xml:space="preserve">анк, сверены </w:t>
      </w:r>
      <w:r>
        <w:rPr>
          <w:color w:val="000000"/>
        </w:rPr>
        <w:t>и</w:t>
      </w:r>
      <w:r w:rsidRPr="00222F8B">
        <w:rPr>
          <w:color w:val="000000"/>
        </w:rPr>
        <w:t xml:space="preserve">потечным </w:t>
      </w:r>
      <w:r>
        <w:rPr>
          <w:color w:val="000000"/>
        </w:rPr>
        <w:t>б</w:t>
      </w:r>
      <w:r w:rsidRPr="00222F8B">
        <w:rPr>
          <w:color w:val="000000"/>
        </w:rPr>
        <w:t xml:space="preserve">рокером с оригиналами документов, что заявления на кредит подписано </w:t>
      </w:r>
      <w:r>
        <w:rPr>
          <w:color w:val="000000"/>
        </w:rPr>
        <w:t>к</w:t>
      </w:r>
      <w:r w:rsidRPr="00222F8B">
        <w:rPr>
          <w:color w:val="000000"/>
        </w:rPr>
        <w:t>лиентом</w:t>
      </w:r>
      <w:r>
        <w:rPr>
          <w:color w:val="000000"/>
        </w:rPr>
        <w:t>/заемщиком</w:t>
      </w:r>
      <w:r w:rsidRPr="00222F8B">
        <w:rPr>
          <w:color w:val="000000"/>
        </w:rPr>
        <w:t xml:space="preserve"> лично в присутствии </w:t>
      </w:r>
      <w:r>
        <w:rPr>
          <w:color w:val="000000"/>
        </w:rPr>
        <w:t>и</w:t>
      </w:r>
      <w:r w:rsidRPr="00222F8B">
        <w:rPr>
          <w:color w:val="000000"/>
        </w:rPr>
        <w:t xml:space="preserve">потечного </w:t>
      </w:r>
      <w:r>
        <w:rPr>
          <w:color w:val="000000"/>
        </w:rPr>
        <w:t>б</w:t>
      </w:r>
      <w:r w:rsidRPr="00222F8B">
        <w:rPr>
          <w:color w:val="000000"/>
        </w:rPr>
        <w:t xml:space="preserve">рокера, что </w:t>
      </w:r>
      <w:r>
        <w:rPr>
          <w:color w:val="000000"/>
        </w:rPr>
        <w:t>и</w:t>
      </w:r>
      <w:r w:rsidRPr="00222F8B">
        <w:rPr>
          <w:color w:val="000000"/>
        </w:rPr>
        <w:t xml:space="preserve">потечный </w:t>
      </w:r>
      <w:r>
        <w:rPr>
          <w:color w:val="000000"/>
        </w:rPr>
        <w:t>б</w:t>
      </w:r>
      <w:r w:rsidRPr="00222F8B">
        <w:rPr>
          <w:color w:val="000000"/>
        </w:rPr>
        <w:t xml:space="preserve">рокер не будет никаким способом ни при каких обстоятельствах предоставлять своим </w:t>
      </w:r>
      <w:r>
        <w:rPr>
          <w:color w:val="000000"/>
        </w:rPr>
        <w:t>к</w:t>
      </w:r>
      <w:r w:rsidRPr="00222F8B">
        <w:rPr>
          <w:color w:val="000000"/>
        </w:rPr>
        <w:t xml:space="preserve">лиентам </w:t>
      </w:r>
      <w:r>
        <w:rPr>
          <w:color w:val="000000"/>
        </w:rPr>
        <w:t xml:space="preserve">/заемщикам </w:t>
      </w:r>
      <w:r w:rsidRPr="00222F8B">
        <w:rPr>
          <w:color w:val="000000"/>
        </w:rPr>
        <w:t xml:space="preserve">информацию, которая может помочь последним ввести </w:t>
      </w:r>
      <w:r>
        <w:rPr>
          <w:color w:val="000000"/>
        </w:rPr>
        <w:t>б</w:t>
      </w:r>
      <w:r w:rsidRPr="00222F8B">
        <w:rPr>
          <w:color w:val="000000"/>
        </w:rPr>
        <w:t>анк в заблуждение относительно своей реальной кредитоспособности</w:t>
      </w:r>
      <w:r>
        <w:rPr>
          <w:color w:val="000000"/>
        </w:rPr>
        <w:t>.</w:t>
      </w:r>
      <w:proofErr w:type="gramEnd"/>
    </w:p>
    <w:p w:rsidR="00162B69" w:rsidRPr="001C4968" w:rsidRDefault="00162B69" w:rsidP="00162B69">
      <w:pPr>
        <w:pStyle w:val="ab"/>
        <w:spacing w:before="120" w:after="0"/>
        <w:ind w:firstLine="708"/>
        <w:rPr>
          <w:color w:val="000000"/>
        </w:rPr>
      </w:pPr>
    </w:p>
    <w:p w:rsidR="00162B69" w:rsidRPr="001C4968" w:rsidRDefault="00162B69" w:rsidP="00162B69">
      <w:pPr>
        <w:pStyle w:val="ab"/>
        <w:spacing w:before="0" w:after="0"/>
        <w:ind w:left="720"/>
        <w:rPr>
          <w:rStyle w:val="af"/>
          <w:color w:val="000000"/>
        </w:rPr>
      </w:pPr>
      <w:r>
        <w:rPr>
          <w:rStyle w:val="af"/>
          <w:color w:val="000000"/>
        </w:rPr>
        <w:t xml:space="preserve">4. </w:t>
      </w:r>
      <w:r w:rsidRPr="001C4968">
        <w:rPr>
          <w:rStyle w:val="af"/>
          <w:color w:val="000000"/>
        </w:rPr>
        <w:t xml:space="preserve">Взаимодействие ипотечного брокера с другими участниками ипотечной сделки </w:t>
      </w:r>
    </w:p>
    <w:p w:rsidR="00162B69" w:rsidRPr="001C4968" w:rsidRDefault="00162B69" w:rsidP="00162B69">
      <w:pPr>
        <w:pStyle w:val="ab"/>
        <w:spacing w:before="0" w:after="0"/>
        <w:ind w:firstLine="708"/>
        <w:rPr>
          <w:color w:val="330000"/>
        </w:rPr>
      </w:pPr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>
        <w:rPr>
          <w:color w:val="000000"/>
        </w:rPr>
        <w:t xml:space="preserve">4.1. </w:t>
      </w:r>
      <w:r w:rsidRPr="00222F8B">
        <w:rPr>
          <w:color w:val="000000"/>
        </w:rPr>
        <w:t>Ипотечный брокер должен сотрудничать с другими участниками ипотечной сделки с учетом максимального законного интереса клиентов/заемщиков, добиваясь при этом минимизации затрат клиента/заемщика и упрощения процедур.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330000"/>
        </w:rPr>
      </w:pPr>
      <w:r w:rsidRPr="00222F8B">
        <w:rPr>
          <w:color w:val="000000"/>
        </w:rPr>
        <w:lastRenderedPageBreak/>
        <w:t xml:space="preserve">4.2. Ипотечный брокер </w:t>
      </w:r>
      <w:proofErr w:type="gramStart"/>
      <w:r w:rsidRPr="00222F8B">
        <w:rPr>
          <w:color w:val="000000"/>
        </w:rPr>
        <w:t>обязан</w:t>
      </w:r>
      <w:proofErr w:type="gramEnd"/>
      <w:r w:rsidRPr="00222F8B">
        <w:rPr>
          <w:color w:val="000000"/>
        </w:rPr>
        <w:t xml:space="preserve"> предоставлять </w:t>
      </w:r>
      <w:proofErr w:type="spellStart"/>
      <w:r w:rsidRPr="00222F8B">
        <w:rPr>
          <w:color w:val="000000"/>
        </w:rPr>
        <w:t>ри</w:t>
      </w:r>
      <w:r>
        <w:rPr>
          <w:color w:val="000000"/>
        </w:rPr>
        <w:t>э</w:t>
      </w:r>
      <w:r w:rsidRPr="00222F8B">
        <w:rPr>
          <w:color w:val="000000"/>
        </w:rPr>
        <w:t>лторам</w:t>
      </w:r>
      <w:proofErr w:type="spellEnd"/>
      <w:r w:rsidRPr="00222F8B">
        <w:rPr>
          <w:color w:val="000000"/>
        </w:rPr>
        <w:t xml:space="preserve"> и другим сторонам, обслуживающим клиента/заемщика и непосредственно самому клиенту/заемщику достоверную информацию о требованиях банка и страховой компании к предмету залога и о технологии проведения ипотечной сделки.</w:t>
      </w:r>
    </w:p>
    <w:p w:rsidR="00162B69" w:rsidRPr="00222F8B" w:rsidRDefault="00162B69" w:rsidP="00162B69">
      <w:pPr>
        <w:pStyle w:val="ab"/>
        <w:spacing w:before="120" w:after="0"/>
        <w:jc w:val="both"/>
        <w:rPr>
          <w:color w:val="000000"/>
        </w:rPr>
      </w:pPr>
      <w:r w:rsidRPr="00222F8B">
        <w:rPr>
          <w:color w:val="000000"/>
        </w:rPr>
        <w:t xml:space="preserve">4.3. Ипотечный </w:t>
      </w:r>
      <w:r>
        <w:rPr>
          <w:color w:val="000000"/>
        </w:rPr>
        <w:t>б</w:t>
      </w:r>
      <w:r w:rsidRPr="00222F8B">
        <w:rPr>
          <w:color w:val="000000"/>
        </w:rPr>
        <w:t>рокер должен соблюдать конфиденциальность в отношении ставшей ему известной в ходе выполнения договоров с клиентами</w:t>
      </w:r>
      <w:r>
        <w:rPr>
          <w:color w:val="000000"/>
        </w:rPr>
        <w:t>/заемщиками</w:t>
      </w:r>
      <w:r w:rsidRPr="00222F8B">
        <w:rPr>
          <w:color w:val="000000"/>
        </w:rPr>
        <w:t>, банками, иными контрагентами информации, разглашение которой может нанести ущерб законным интересам сторон или их деловым партнерам.</w:t>
      </w:r>
    </w:p>
    <w:p w:rsidR="00162B69" w:rsidRPr="001C4968" w:rsidRDefault="00162B69" w:rsidP="00162B69">
      <w:pPr>
        <w:spacing w:before="120"/>
        <w:rPr>
          <w:rFonts w:ascii="Arial" w:hAnsi="Arial" w:cs="Arial"/>
        </w:rPr>
      </w:pPr>
    </w:p>
    <w:p w:rsidR="00162B69" w:rsidRPr="001C4968" w:rsidRDefault="00162B69" w:rsidP="00162B69">
      <w:pPr>
        <w:spacing w:before="120"/>
        <w:rPr>
          <w:rFonts w:ascii="Arial" w:hAnsi="Arial" w:cs="Arial"/>
        </w:rPr>
      </w:pPr>
    </w:p>
    <w:p w:rsidR="00162B69" w:rsidRPr="0017386B" w:rsidRDefault="00162B69" w:rsidP="00162B69"/>
    <w:p w:rsidR="001B796F" w:rsidRPr="00246D15" w:rsidRDefault="001B796F" w:rsidP="00014795">
      <w:pPr>
        <w:spacing w:after="160" w:line="256" w:lineRule="auto"/>
        <w:ind w:left="567" w:right="13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sectPr w:rsidR="001B796F" w:rsidRPr="00246D15" w:rsidSect="002C2470">
      <w:footerReference w:type="default" r:id="rId9"/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4" w:rsidRDefault="00637554" w:rsidP="00311A0E">
      <w:pPr>
        <w:spacing w:after="0" w:line="240" w:lineRule="auto"/>
      </w:pPr>
      <w:r>
        <w:separator/>
      </w:r>
    </w:p>
  </w:endnote>
  <w:endnote w:type="continuationSeparator" w:id="0">
    <w:p w:rsidR="00637554" w:rsidRDefault="00637554" w:rsidP="0031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3F" w:rsidRDefault="00EF733F" w:rsidP="00311A0E">
    <w:pPr>
      <w:pStyle w:val="a8"/>
      <w:jc w:val="center"/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-62865</wp:posOffset>
          </wp:positionV>
          <wp:extent cx="6876415" cy="29845"/>
          <wp:effectExtent l="0" t="0" r="635" b="825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29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B796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-15240</wp:posOffset>
              </wp:positionV>
              <wp:extent cx="6049010" cy="492760"/>
              <wp:effectExtent l="0" t="0" r="889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901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33F" w:rsidRPr="00246D15" w:rsidRDefault="00EF733F" w:rsidP="00246D15">
                          <w:pPr>
                            <w:pStyle w:val="1"/>
                            <w:tabs>
                              <w:tab w:val="left" w:pos="0"/>
                            </w:tabs>
                            <w:ind w:right="-105"/>
                            <w:rPr>
                              <w:rFonts w:ascii="Arial Black" w:hAnsi="Arial Black"/>
                              <w:color w:val="0099CC"/>
                            </w:rPr>
                          </w:pPr>
                          <w:r w:rsidRPr="00311A0E">
                            <w:rPr>
                              <w:rFonts w:ascii="Arial Black" w:hAnsi="Arial Black"/>
                              <w:color w:val="0099CC"/>
                            </w:rPr>
                            <w:t>РОССИЯ, 194044, Санкт-Петербург, Пироговская наб. дом 5/2</w:t>
                          </w:r>
                          <w:r w:rsidRPr="00311A0E">
                            <w:rPr>
                              <w:rFonts w:ascii="Arial Black" w:hAnsi="Arial Black"/>
                              <w:color w:val="0099CC"/>
                            </w:rPr>
                            <w:br/>
                            <w:t>Тел. (812)318-38-0</w:t>
                          </w:r>
                          <w:r>
                            <w:rPr>
                              <w:rFonts w:ascii="Arial Black" w:hAnsi="Arial Black"/>
                              <w:color w:val="0099CC"/>
                            </w:rPr>
                            <w:t>2</w:t>
                          </w:r>
                          <w:r w:rsidRPr="00311A0E">
                            <w:rPr>
                              <w:rFonts w:ascii="Arial Black" w:hAnsi="Arial Black"/>
                              <w:color w:val="0099CC"/>
                            </w:rPr>
                            <w:t xml:space="preserve">, </w:t>
                          </w:r>
                          <w:r>
                            <w:rPr>
                              <w:rFonts w:ascii="Arial Black" w:hAnsi="Arial Black"/>
                              <w:color w:val="0099CC"/>
                            </w:rPr>
                            <w:t>+7(967) 551 20 80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</w:rPr>
                            <w:t xml:space="preserve">, 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  <w:lang w:val="en-US"/>
                            </w:rPr>
                            <w:t>Internet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</w:rPr>
                            <w:t xml:space="preserve">: 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  <w:lang w:val="en-US"/>
                            </w:rPr>
                            <w:t>www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</w:rPr>
                            <w:t>.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  <w:lang w:val="en-US"/>
                            </w:rPr>
                            <w:t>nwab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</w:rPr>
                            <w:t>.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  <w:lang w:val="en-US"/>
                            </w:rPr>
                            <w:t>ru</w:t>
                          </w:r>
                          <w:r w:rsidRPr="00246D15">
                            <w:rPr>
                              <w:rFonts w:ascii="Arial Black" w:hAnsi="Arial Black"/>
                              <w:color w:val="0099CC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15.9pt;margin-top:-1.2pt;width:476.3pt;height:38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" stroked="f">
              <v:textbox inset="0,0,0,0">
                <w:txbxContent>
                  <w:p w:rsidR="00EF733F" w:rsidRPr="00246D15" w:rsidRDefault="00EF733F" w:rsidP="00246D15">
                    <w:pPr>
                      <w:pStyle w:val="1"/>
                      <w:tabs>
                        <w:tab w:val="left" w:pos="0"/>
                      </w:tabs>
                      <w:ind w:right="-105"/>
                      <w:rPr>
                        <w:rFonts w:ascii="Arial Black" w:hAnsi="Arial Black"/>
                        <w:color w:val="0099CC"/>
                      </w:rPr>
                    </w:pPr>
                    <w:r w:rsidRPr="00311A0E">
                      <w:rPr>
                        <w:rFonts w:ascii="Arial Black" w:hAnsi="Arial Black"/>
                        <w:color w:val="0099CC"/>
                      </w:rPr>
                      <w:t>РОССИЯ, 194044, Санкт-Петербург, Пироговская наб. дом 5/2</w:t>
                    </w:r>
                    <w:r w:rsidRPr="00311A0E">
                      <w:rPr>
                        <w:rFonts w:ascii="Arial Black" w:hAnsi="Arial Black"/>
                        <w:color w:val="0099CC"/>
                      </w:rPr>
                      <w:br/>
                      <w:t>Тел. (812)318-38-0</w:t>
                    </w:r>
                    <w:r>
                      <w:rPr>
                        <w:rFonts w:ascii="Arial Black" w:hAnsi="Arial Black"/>
                        <w:color w:val="0099CC"/>
                      </w:rPr>
                      <w:t>2</w:t>
                    </w:r>
                    <w:r w:rsidRPr="00311A0E">
                      <w:rPr>
                        <w:rFonts w:ascii="Arial Black" w:hAnsi="Arial Black"/>
                        <w:color w:val="0099CC"/>
                      </w:rPr>
                      <w:t xml:space="preserve">, </w:t>
                    </w:r>
                    <w:r>
                      <w:rPr>
                        <w:rFonts w:ascii="Arial Black" w:hAnsi="Arial Black"/>
                        <w:color w:val="0099CC"/>
                      </w:rPr>
                      <w:t>+7(967) 551 20 80</w:t>
                    </w:r>
                    <w:r w:rsidRPr="00246D15">
                      <w:rPr>
                        <w:rFonts w:ascii="Arial Black" w:hAnsi="Arial Black"/>
                        <w:color w:val="0099CC"/>
                      </w:rPr>
                      <w:t xml:space="preserve">, </w:t>
                    </w:r>
                    <w:r w:rsidRPr="00246D15">
                      <w:rPr>
                        <w:rFonts w:ascii="Arial Black" w:hAnsi="Arial Black"/>
                        <w:color w:val="0099CC"/>
                        <w:lang w:val="en-US"/>
                      </w:rPr>
                      <w:t>Internet</w:t>
                    </w:r>
                    <w:r w:rsidRPr="00246D15">
                      <w:rPr>
                        <w:rFonts w:ascii="Arial Black" w:hAnsi="Arial Black"/>
                        <w:color w:val="0099CC"/>
                      </w:rPr>
                      <w:t xml:space="preserve">: </w:t>
                    </w:r>
                    <w:r w:rsidRPr="00246D15">
                      <w:rPr>
                        <w:rFonts w:ascii="Arial Black" w:hAnsi="Arial Black"/>
                        <w:color w:val="0099CC"/>
                        <w:lang w:val="en-US"/>
                      </w:rPr>
                      <w:t>www</w:t>
                    </w:r>
                    <w:r w:rsidRPr="00246D15">
                      <w:rPr>
                        <w:rFonts w:ascii="Arial Black" w:hAnsi="Arial Black"/>
                        <w:color w:val="0099CC"/>
                      </w:rPr>
                      <w:t>.</w:t>
                    </w:r>
                    <w:r w:rsidRPr="00246D15">
                      <w:rPr>
                        <w:rFonts w:ascii="Arial Black" w:hAnsi="Arial Black"/>
                        <w:color w:val="0099CC"/>
                        <w:lang w:val="en-US"/>
                      </w:rPr>
                      <w:t>nwab</w:t>
                    </w:r>
                    <w:r w:rsidRPr="00246D15">
                      <w:rPr>
                        <w:rFonts w:ascii="Arial Black" w:hAnsi="Arial Black"/>
                        <w:color w:val="0099CC"/>
                      </w:rPr>
                      <w:t>.</w:t>
                    </w:r>
                    <w:r w:rsidRPr="00246D15">
                      <w:rPr>
                        <w:rFonts w:ascii="Arial Black" w:hAnsi="Arial Black"/>
                        <w:color w:val="0099CC"/>
                        <w:lang w:val="en-US"/>
                      </w:rPr>
                      <w:t>ru</w:t>
                    </w:r>
                    <w:r w:rsidRPr="00246D15">
                      <w:rPr>
                        <w:rFonts w:ascii="Arial Black" w:hAnsi="Arial Black"/>
                        <w:color w:val="0099CC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EF733F" w:rsidRDefault="00EF733F">
    <w:pPr>
      <w:pStyle w:val="a8"/>
    </w:pPr>
  </w:p>
  <w:p w:rsidR="00EF733F" w:rsidRDefault="00EF73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4" w:rsidRDefault="00637554" w:rsidP="00311A0E">
      <w:pPr>
        <w:spacing w:after="0" w:line="240" w:lineRule="auto"/>
      </w:pPr>
      <w:r>
        <w:separator/>
      </w:r>
    </w:p>
  </w:footnote>
  <w:footnote w:type="continuationSeparator" w:id="0">
    <w:p w:rsidR="00637554" w:rsidRDefault="00637554" w:rsidP="0031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54438"/>
    <w:multiLevelType w:val="hybridMultilevel"/>
    <w:tmpl w:val="DF3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AF7"/>
    <w:multiLevelType w:val="hybridMultilevel"/>
    <w:tmpl w:val="6C3EF16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0F3338FA"/>
    <w:multiLevelType w:val="hybridMultilevel"/>
    <w:tmpl w:val="FA5C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B34"/>
    <w:multiLevelType w:val="hybridMultilevel"/>
    <w:tmpl w:val="A8D8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F49"/>
    <w:multiLevelType w:val="hybridMultilevel"/>
    <w:tmpl w:val="2E4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2C2"/>
    <w:multiLevelType w:val="hybridMultilevel"/>
    <w:tmpl w:val="24A8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597E"/>
    <w:multiLevelType w:val="hybridMultilevel"/>
    <w:tmpl w:val="0248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24E2"/>
    <w:multiLevelType w:val="hybridMultilevel"/>
    <w:tmpl w:val="790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25D3"/>
    <w:multiLevelType w:val="hybridMultilevel"/>
    <w:tmpl w:val="6CE63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C61E96"/>
    <w:multiLevelType w:val="hybridMultilevel"/>
    <w:tmpl w:val="31F0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6821"/>
    <w:multiLevelType w:val="hybridMultilevel"/>
    <w:tmpl w:val="0B1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D3902"/>
    <w:multiLevelType w:val="hybridMultilevel"/>
    <w:tmpl w:val="878C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E7B9B"/>
    <w:multiLevelType w:val="hybridMultilevel"/>
    <w:tmpl w:val="BDC6FD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9B7779B"/>
    <w:multiLevelType w:val="hybridMultilevel"/>
    <w:tmpl w:val="C5B8BABC"/>
    <w:lvl w:ilvl="0" w:tplc="719020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3"/>
    <w:rsid w:val="0000667B"/>
    <w:rsid w:val="00014795"/>
    <w:rsid w:val="000154D7"/>
    <w:rsid w:val="000211C5"/>
    <w:rsid w:val="000218CD"/>
    <w:rsid w:val="00023B52"/>
    <w:rsid w:val="00026251"/>
    <w:rsid w:val="0003758C"/>
    <w:rsid w:val="00056AA9"/>
    <w:rsid w:val="00082598"/>
    <w:rsid w:val="00084352"/>
    <w:rsid w:val="000B0959"/>
    <w:rsid w:val="000D6265"/>
    <w:rsid w:val="000E600A"/>
    <w:rsid w:val="000F730B"/>
    <w:rsid w:val="00104FD1"/>
    <w:rsid w:val="00112904"/>
    <w:rsid w:val="00112F3D"/>
    <w:rsid w:val="00122351"/>
    <w:rsid w:val="00131E77"/>
    <w:rsid w:val="00133DE0"/>
    <w:rsid w:val="001355BC"/>
    <w:rsid w:val="00144B82"/>
    <w:rsid w:val="001545BD"/>
    <w:rsid w:val="00162B69"/>
    <w:rsid w:val="001A449D"/>
    <w:rsid w:val="001A4883"/>
    <w:rsid w:val="001B3CDC"/>
    <w:rsid w:val="001B796F"/>
    <w:rsid w:val="001D4453"/>
    <w:rsid w:val="001D7C59"/>
    <w:rsid w:val="0021670F"/>
    <w:rsid w:val="002236F8"/>
    <w:rsid w:val="00246D15"/>
    <w:rsid w:val="00264E6C"/>
    <w:rsid w:val="0027701F"/>
    <w:rsid w:val="002A3438"/>
    <w:rsid w:val="002C2470"/>
    <w:rsid w:val="002F22A5"/>
    <w:rsid w:val="002F5EF0"/>
    <w:rsid w:val="00311A0E"/>
    <w:rsid w:val="00355B18"/>
    <w:rsid w:val="003663BF"/>
    <w:rsid w:val="003A4DB7"/>
    <w:rsid w:val="003B10C3"/>
    <w:rsid w:val="003B1994"/>
    <w:rsid w:val="003C212F"/>
    <w:rsid w:val="003C65E8"/>
    <w:rsid w:val="003D3617"/>
    <w:rsid w:val="003E27A3"/>
    <w:rsid w:val="003F1123"/>
    <w:rsid w:val="00412B14"/>
    <w:rsid w:val="00446058"/>
    <w:rsid w:val="00446848"/>
    <w:rsid w:val="00455FEC"/>
    <w:rsid w:val="00462AB0"/>
    <w:rsid w:val="0046599D"/>
    <w:rsid w:val="0047170E"/>
    <w:rsid w:val="004B0BDB"/>
    <w:rsid w:val="004C1152"/>
    <w:rsid w:val="004C4DD5"/>
    <w:rsid w:val="00512838"/>
    <w:rsid w:val="005162C9"/>
    <w:rsid w:val="0052225A"/>
    <w:rsid w:val="005563D5"/>
    <w:rsid w:val="00567A28"/>
    <w:rsid w:val="00576F0C"/>
    <w:rsid w:val="005B6572"/>
    <w:rsid w:val="005D7371"/>
    <w:rsid w:val="005F2E91"/>
    <w:rsid w:val="005F3916"/>
    <w:rsid w:val="00605C1F"/>
    <w:rsid w:val="00617F75"/>
    <w:rsid w:val="006313B4"/>
    <w:rsid w:val="00637554"/>
    <w:rsid w:val="006561EC"/>
    <w:rsid w:val="006637C3"/>
    <w:rsid w:val="00692C5D"/>
    <w:rsid w:val="00696077"/>
    <w:rsid w:val="006F57C6"/>
    <w:rsid w:val="0070138A"/>
    <w:rsid w:val="0070596C"/>
    <w:rsid w:val="00750E76"/>
    <w:rsid w:val="007B09C2"/>
    <w:rsid w:val="007B09E9"/>
    <w:rsid w:val="007C43F1"/>
    <w:rsid w:val="007D713D"/>
    <w:rsid w:val="007E7E06"/>
    <w:rsid w:val="007F60EA"/>
    <w:rsid w:val="008254CF"/>
    <w:rsid w:val="00831633"/>
    <w:rsid w:val="00836E4C"/>
    <w:rsid w:val="00840823"/>
    <w:rsid w:val="00852A2A"/>
    <w:rsid w:val="008A2126"/>
    <w:rsid w:val="008D0AD4"/>
    <w:rsid w:val="008E6EF7"/>
    <w:rsid w:val="009047B4"/>
    <w:rsid w:val="00922FDF"/>
    <w:rsid w:val="00941FB7"/>
    <w:rsid w:val="00956355"/>
    <w:rsid w:val="00983C2C"/>
    <w:rsid w:val="00986124"/>
    <w:rsid w:val="009B4708"/>
    <w:rsid w:val="009D3C69"/>
    <w:rsid w:val="009F5BF6"/>
    <w:rsid w:val="00A03D15"/>
    <w:rsid w:val="00A17DAA"/>
    <w:rsid w:val="00A27DE3"/>
    <w:rsid w:val="00A317A8"/>
    <w:rsid w:val="00A36E93"/>
    <w:rsid w:val="00A4289E"/>
    <w:rsid w:val="00A4342C"/>
    <w:rsid w:val="00A654B0"/>
    <w:rsid w:val="00AA47CA"/>
    <w:rsid w:val="00AC5693"/>
    <w:rsid w:val="00AD4AE9"/>
    <w:rsid w:val="00AE5C57"/>
    <w:rsid w:val="00B048B0"/>
    <w:rsid w:val="00B2119A"/>
    <w:rsid w:val="00B245D9"/>
    <w:rsid w:val="00B34917"/>
    <w:rsid w:val="00B354DD"/>
    <w:rsid w:val="00B62325"/>
    <w:rsid w:val="00B66CB5"/>
    <w:rsid w:val="00B830B2"/>
    <w:rsid w:val="00B8507E"/>
    <w:rsid w:val="00B86334"/>
    <w:rsid w:val="00B9732C"/>
    <w:rsid w:val="00BB71F7"/>
    <w:rsid w:val="00BD5D7C"/>
    <w:rsid w:val="00BF5E68"/>
    <w:rsid w:val="00C22E70"/>
    <w:rsid w:val="00C23930"/>
    <w:rsid w:val="00C700DF"/>
    <w:rsid w:val="00C7478B"/>
    <w:rsid w:val="00C77211"/>
    <w:rsid w:val="00C90DC0"/>
    <w:rsid w:val="00C9312E"/>
    <w:rsid w:val="00CC48E4"/>
    <w:rsid w:val="00CC5E08"/>
    <w:rsid w:val="00CF18AF"/>
    <w:rsid w:val="00D04841"/>
    <w:rsid w:val="00D13148"/>
    <w:rsid w:val="00D36A25"/>
    <w:rsid w:val="00D376E6"/>
    <w:rsid w:val="00D40DC6"/>
    <w:rsid w:val="00D4232B"/>
    <w:rsid w:val="00D54BC1"/>
    <w:rsid w:val="00E02339"/>
    <w:rsid w:val="00E13291"/>
    <w:rsid w:val="00E1514E"/>
    <w:rsid w:val="00E20558"/>
    <w:rsid w:val="00E45EDB"/>
    <w:rsid w:val="00EC233D"/>
    <w:rsid w:val="00EF2459"/>
    <w:rsid w:val="00EF733F"/>
    <w:rsid w:val="00F9676B"/>
    <w:rsid w:val="00FB52FC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0E"/>
    <w:pPr>
      <w:keepNext/>
      <w:numPr>
        <w:numId w:val="1"/>
      </w:numPr>
      <w:suppressAutoHyphens/>
      <w:autoSpaceDE w:val="0"/>
      <w:spacing w:after="0" w:line="288" w:lineRule="exact"/>
      <w:ind w:right="1099"/>
      <w:jc w:val="center"/>
      <w:outlineLvl w:val="0"/>
    </w:pPr>
    <w:rPr>
      <w:rFonts w:ascii="BalticaC" w:eastAsia="Times New Roman" w:hAnsi="BalticaC" w:cs="Times New Roman"/>
      <w:b/>
      <w:color w:val="000080"/>
      <w:w w:val="105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3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E3"/>
  </w:style>
  <w:style w:type="table" w:styleId="a5">
    <w:name w:val="Table Grid"/>
    <w:basedOn w:val="a1"/>
    <w:uiPriority w:val="59"/>
    <w:rsid w:val="00A2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31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0E"/>
  </w:style>
  <w:style w:type="character" w:customStyle="1" w:styleId="10">
    <w:name w:val="Заголовок 1 Знак"/>
    <w:basedOn w:val="a0"/>
    <w:link w:val="1"/>
    <w:rsid w:val="00311A0E"/>
    <w:rPr>
      <w:rFonts w:ascii="BalticaC" w:eastAsia="Times New Roman" w:hAnsi="BalticaC" w:cs="Times New Roman"/>
      <w:b/>
      <w:color w:val="000080"/>
      <w:w w:val="10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491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unhideWhenUsed/>
    <w:rsid w:val="00B34917"/>
    <w:rPr>
      <w:color w:val="0000FF"/>
      <w:u w:val="single"/>
    </w:rPr>
  </w:style>
  <w:style w:type="paragraph" w:styleId="ab">
    <w:name w:val="Normal (Web)"/>
    <w:basedOn w:val="a"/>
    <w:unhideWhenUsed/>
    <w:rsid w:val="00B349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355B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3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36F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locked/>
    <w:rsid w:val="004C4DD5"/>
  </w:style>
  <w:style w:type="character" w:styleId="af">
    <w:name w:val="Strong"/>
    <w:qFormat/>
    <w:rsid w:val="00162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0E"/>
    <w:pPr>
      <w:keepNext/>
      <w:numPr>
        <w:numId w:val="1"/>
      </w:numPr>
      <w:suppressAutoHyphens/>
      <w:autoSpaceDE w:val="0"/>
      <w:spacing w:after="0" w:line="288" w:lineRule="exact"/>
      <w:ind w:right="1099"/>
      <w:jc w:val="center"/>
      <w:outlineLvl w:val="0"/>
    </w:pPr>
    <w:rPr>
      <w:rFonts w:ascii="BalticaC" w:eastAsia="Times New Roman" w:hAnsi="BalticaC" w:cs="Times New Roman"/>
      <w:b/>
      <w:color w:val="000080"/>
      <w:w w:val="105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3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E3"/>
  </w:style>
  <w:style w:type="table" w:styleId="a5">
    <w:name w:val="Table Grid"/>
    <w:basedOn w:val="a1"/>
    <w:uiPriority w:val="59"/>
    <w:rsid w:val="00A2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31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0E"/>
  </w:style>
  <w:style w:type="character" w:customStyle="1" w:styleId="10">
    <w:name w:val="Заголовок 1 Знак"/>
    <w:basedOn w:val="a0"/>
    <w:link w:val="1"/>
    <w:rsid w:val="00311A0E"/>
    <w:rPr>
      <w:rFonts w:ascii="BalticaC" w:eastAsia="Times New Roman" w:hAnsi="BalticaC" w:cs="Times New Roman"/>
      <w:b/>
      <w:color w:val="000080"/>
      <w:w w:val="10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491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unhideWhenUsed/>
    <w:rsid w:val="00B34917"/>
    <w:rPr>
      <w:color w:val="0000FF"/>
      <w:u w:val="single"/>
    </w:rPr>
  </w:style>
  <w:style w:type="paragraph" w:styleId="ab">
    <w:name w:val="Normal (Web)"/>
    <w:basedOn w:val="a"/>
    <w:unhideWhenUsed/>
    <w:rsid w:val="00B349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355B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3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36F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locked/>
    <w:rsid w:val="004C4DD5"/>
  </w:style>
  <w:style w:type="character" w:styleId="af">
    <w:name w:val="Strong"/>
    <w:qFormat/>
    <w:rsid w:val="00162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Kristina</cp:lastModifiedBy>
  <cp:revision>2</cp:revision>
  <cp:lastPrinted>2020-08-21T14:58:00Z</cp:lastPrinted>
  <dcterms:created xsi:type="dcterms:W3CDTF">2020-10-20T14:14:00Z</dcterms:created>
  <dcterms:modified xsi:type="dcterms:W3CDTF">2020-10-20T14:14:00Z</dcterms:modified>
</cp:coreProperties>
</file>